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2F" w:rsidRPr="0006012F" w:rsidRDefault="0006012F" w:rsidP="0006012F">
      <w:pPr>
        <w:widowControl/>
        <w:spacing w:line="525" w:lineRule="atLeast"/>
        <w:jc w:val="center"/>
        <w:rPr>
          <w:rFonts w:ascii="微软雅黑" w:eastAsia="微软雅黑" w:hAnsi="微软雅黑" w:cs="宋体"/>
          <w:color w:val="1966A7"/>
          <w:kern w:val="0"/>
          <w:sz w:val="36"/>
          <w:szCs w:val="36"/>
        </w:rPr>
      </w:pPr>
      <w:r w:rsidRPr="0006012F">
        <w:rPr>
          <w:rFonts w:ascii="微软雅黑" w:eastAsia="微软雅黑" w:hAnsi="微软雅黑" w:cs="宋体" w:hint="eastAsia"/>
          <w:color w:val="1966A7"/>
          <w:kern w:val="0"/>
          <w:sz w:val="36"/>
          <w:szCs w:val="36"/>
        </w:rPr>
        <w:t>关于印发中小学生健康体检管理办法（2021年版）的通知</w:t>
      </w:r>
    </w:p>
    <w:p w:rsidR="0006012F" w:rsidRPr="0006012F" w:rsidRDefault="0006012F" w:rsidP="0006012F">
      <w:pPr>
        <w:widowControl/>
        <w:jc w:val="center"/>
        <w:rPr>
          <w:rFonts w:ascii="微软雅黑" w:eastAsia="微软雅黑" w:hAnsi="微软雅黑" w:cs="宋体"/>
          <w:color w:val="484848"/>
          <w:kern w:val="0"/>
          <w:sz w:val="15"/>
          <w:szCs w:val="15"/>
        </w:rPr>
      </w:pPr>
      <w:r w:rsidRPr="0006012F">
        <w:rPr>
          <w:rFonts w:ascii="微软雅黑" w:eastAsia="微软雅黑" w:hAnsi="微软雅黑" w:cs="宋体"/>
          <w:noProof/>
          <w:color w:val="484848"/>
          <w:kern w:val="0"/>
          <w:sz w:val="18"/>
          <w:szCs w:val="18"/>
        </w:rPr>
        <w:drawing>
          <wp:inline distT="0" distB="0" distL="0" distR="0">
            <wp:extent cx="224155" cy="224155"/>
            <wp:effectExtent l="0" t="0" r="4445" b="4445"/>
            <wp:docPr id="3" name="图片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06012F">
        <w:rPr>
          <w:rFonts w:ascii="微软雅黑" w:eastAsia="微软雅黑" w:hAnsi="微软雅黑" w:cs="宋体"/>
          <w:noProof/>
          <w:color w:val="484848"/>
          <w:kern w:val="0"/>
          <w:sz w:val="18"/>
          <w:szCs w:val="18"/>
        </w:rPr>
        <w:drawing>
          <wp:inline distT="0" distB="0" distL="0" distR="0">
            <wp:extent cx="224155" cy="224155"/>
            <wp:effectExtent l="0" t="0" r="4445" b="4445"/>
            <wp:docPr id="2" name="图片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06012F">
        <w:rPr>
          <w:rFonts w:ascii="微软雅黑" w:eastAsia="微软雅黑" w:hAnsi="微软雅黑" w:cs="宋体"/>
          <w:noProof/>
          <w:color w:val="484848"/>
          <w:kern w:val="0"/>
          <w:sz w:val="18"/>
          <w:szCs w:val="18"/>
        </w:rPr>
        <w:drawing>
          <wp:inline distT="0" distB="0" distL="0" distR="0">
            <wp:extent cx="215900" cy="224155"/>
            <wp:effectExtent l="0" t="0" r="0" b="4445"/>
            <wp:docPr id="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24155"/>
                    </a:xfrm>
                    <a:prstGeom prst="rect">
                      <a:avLst/>
                    </a:prstGeom>
                    <a:noFill/>
                    <a:ln>
                      <a:noFill/>
                    </a:ln>
                  </pic:spPr>
                </pic:pic>
              </a:graphicData>
            </a:graphic>
          </wp:inline>
        </w:drawing>
      </w:r>
    </w:p>
    <w:p w:rsidR="0006012F" w:rsidRPr="0006012F" w:rsidRDefault="0006012F" w:rsidP="0006012F">
      <w:pPr>
        <w:widowControl/>
        <w:jc w:val="center"/>
        <w:rPr>
          <w:rFonts w:ascii="微软雅黑" w:eastAsia="微软雅黑" w:hAnsi="微软雅黑" w:cs="宋体"/>
          <w:color w:val="484848"/>
          <w:kern w:val="0"/>
          <w:sz w:val="15"/>
          <w:szCs w:val="15"/>
        </w:rPr>
      </w:pPr>
      <w:r w:rsidRPr="0006012F">
        <w:rPr>
          <w:rFonts w:ascii="微软雅黑" w:eastAsia="微软雅黑" w:hAnsi="微软雅黑" w:cs="宋体" w:hint="eastAsia"/>
          <w:color w:val="979797"/>
          <w:kern w:val="0"/>
          <w:sz w:val="18"/>
          <w:szCs w:val="18"/>
        </w:rPr>
        <w:t>发布时间： 2021-10-19 来源: 医政医管局</w:t>
      </w:r>
    </w:p>
    <w:p w:rsidR="0006012F" w:rsidRPr="0006012F" w:rsidRDefault="0006012F" w:rsidP="0006012F">
      <w:pPr>
        <w:widowControl/>
        <w:jc w:val="center"/>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国卫医发〔2021〕29号</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各省、自治区、直辖市卫生健康委、教育厅（教委），新疆生产建设兵团卫生健康委、教育局：</w:t>
      </w:r>
      <w:r w:rsidRPr="0006012F">
        <w:rPr>
          <w:rFonts w:ascii="仿宋" w:eastAsia="仿宋" w:hAnsi="仿宋" w:cs="宋体" w:hint="eastAsia"/>
          <w:color w:val="484848"/>
          <w:kern w:val="0"/>
          <w:sz w:val="32"/>
          <w:szCs w:val="32"/>
        </w:rPr>
        <w:br/>
        <w:t xml:space="preserve">　　为进一步加强中小学生健康体检管理，国家卫生健康委、教育部共同对《中小学生健康体检管理办法》（卫医发〔2008〕37号）进行修订，形成了《中小学生健康体检管理办法（2021年版）》。现印发给你们，请认真贯彻落实。</w:t>
      </w:r>
      <w:r w:rsidRPr="0006012F">
        <w:rPr>
          <w:rFonts w:ascii="仿宋" w:eastAsia="仿宋" w:hAnsi="仿宋" w:cs="宋体" w:hint="eastAsia"/>
          <w:color w:val="484848"/>
          <w:kern w:val="0"/>
          <w:sz w:val="32"/>
          <w:szCs w:val="32"/>
        </w:rPr>
        <w:br/>
        <w:t xml:space="preserve">　　本管理办法自印发之日起施行，2008年原卫生部和教育部共同印发的《中小学生健康体检管理办法》（卫医发〔2008〕37号）同时废止。</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w:t>
      </w:r>
    </w:p>
    <w:p w:rsidR="0006012F" w:rsidRPr="0006012F" w:rsidRDefault="0006012F" w:rsidP="0006012F">
      <w:pPr>
        <w:widowControl/>
        <w:jc w:val="right"/>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xml:space="preserve">国家卫生健康委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教育部</w:t>
      </w:r>
    </w:p>
    <w:p w:rsidR="0006012F" w:rsidRPr="0006012F" w:rsidRDefault="0006012F" w:rsidP="0006012F">
      <w:pPr>
        <w:widowControl/>
        <w:jc w:val="right"/>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2021年9月30日</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xml:space="preserve">　　（信息公开形式：主动公开）</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w:t>
      </w:r>
    </w:p>
    <w:p w:rsidR="0006012F" w:rsidRPr="0006012F" w:rsidRDefault="0006012F" w:rsidP="0006012F">
      <w:pPr>
        <w:widowControl/>
        <w:jc w:val="center"/>
        <w:rPr>
          <w:rFonts w:ascii="仿宋" w:eastAsia="仿宋" w:hAnsi="仿宋" w:cs="宋体"/>
          <w:color w:val="484848"/>
          <w:kern w:val="0"/>
          <w:sz w:val="32"/>
          <w:szCs w:val="32"/>
        </w:rPr>
      </w:pPr>
      <w:r w:rsidRPr="0006012F">
        <w:rPr>
          <w:rFonts w:ascii="微软雅黑" w:eastAsia="微软雅黑" w:hAnsi="微软雅黑" w:cs="宋体" w:hint="eastAsia"/>
          <w:b/>
          <w:bCs/>
          <w:color w:val="484848"/>
          <w:kern w:val="0"/>
          <w:sz w:val="44"/>
          <w:szCs w:val="44"/>
        </w:rPr>
        <w:lastRenderedPageBreak/>
        <w:t>中小学生健康体检管理办法</w:t>
      </w:r>
      <w:r w:rsidRPr="0006012F">
        <w:rPr>
          <w:rFonts w:ascii="微软雅黑" w:eastAsia="微软雅黑" w:hAnsi="微软雅黑" w:cs="宋体" w:hint="eastAsia"/>
          <w:b/>
          <w:bCs/>
          <w:color w:val="484848"/>
          <w:kern w:val="0"/>
          <w:sz w:val="44"/>
          <w:szCs w:val="44"/>
        </w:rPr>
        <w:br/>
      </w:r>
      <w:r w:rsidRPr="0006012F">
        <w:rPr>
          <w:rFonts w:ascii="仿宋" w:eastAsia="仿宋" w:hAnsi="仿宋" w:cs="宋体" w:hint="eastAsia"/>
          <w:color w:val="484848"/>
          <w:kern w:val="0"/>
          <w:sz w:val="32"/>
          <w:szCs w:val="32"/>
        </w:rPr>
        <w:t>（2021年版）</w:t>
      </w:r>
    </w:p>
    <w:p w:rsidR="0006012F" w:rsidRPr="0006012F" w:rsidRDefault="0006012F" w:rsidP="0006012F">
      <w:pPr>
        <w:widowControl/>
        <w:rPr>
          <w:rFonts w:ascii="仿宋" w:eastAsia="仿宋" w:hAnsi="仿宋" w:cs="宋体"/>
          <w:color w:val="484848"/>
          <w:kern w:val="0"/>
          <w:sz w:val="32"/>
          <w:szCs w:val="32"/>
        </w:rPr>
      </w:pPr>
      <w:r w:rsidRPr="0006012F">
        <w:rPr>
          <w:rFonts w:ascii="仿宋" w:eastAsia="仿宋" w:hAnsi="仿宋" w:cs="宋体" w:hint="eastAsia"/>
          <w:color w:val="484848"/>
          <w:kern w:val="0"/>
          <w:sz w:val="32"/>
          <w:szCs w:val="32"/>
        </w:rPr>
        <w:t> </w:t>
      </w:r>
    </w:p>
    <w:p w:rsidR="0081218C" w:rsidRDefault="0006012F" w:rsidP="0049317F">
      <w:pPr>
        <w:widowControl/>
      </w:pPr>
      <w:r w:rsidRPr="0006012F">
        <w:rPr>
          <w:rFonts w:ascii="仿宋" w:eastAsia="仿宋" w:hAnsi="仿宋" w:cs="宋体" w:hint="eastAsia"/>
          <w:color w:val="484848"/>
          <w:kern w:val="0"/>
          <w:sz w:val="32"/>
          <w:szCs w:val="32"/>
        </w:rPr>
        <w:t xml:space="preserve">　　为贯彻落实《中共中央</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国务院关于加强青少年体育</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增强青少年体质的意见》《教育部等五部门关于全面加强和改进新时代学校卫生与健康教育工作的意见》等文件精神，加强中小学生健康体检管理，根据《基本医疗卫生与健康促进法》《执业医师法》《医疗机构管理条例》《护士条例》《学校卫生工作条例》以及《国家学校体育卫生条件试行基本标准》《健康体检管理暂行规定》等法律法规文件制定本办法。</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一、中小学生健康体检组织管理</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本办法所称的健康体检，是指由学校组织开展的，在校中小学生的健康体检。</w:t>
      </w:r>
      <w:r w:rsidRPr="0006012F">
        <w:rPr>
          <w:rFonts w:ascii="仿宋" w:eastAsia="仿宋" w:hAnsi="仿宋" w:cs="宋体" w:hint="eastAsia"/>
          <w:color w:val="484848"/>
          <w:kern w:val="0"/>
          <w:sz w:val="32"/>
          <w:szCs w:val="32"/>
        </w:rPr>
        <w:br/>
        <w:t xml:space="preserve">　　县级以上地方人民政府教育行政部门负责组织管理本地区中小学生健康体检工作。</w:t>
      </w:r>
      <w:r w:rsidRPr="0006012F">
        <w:rPr>
          <w:rFonts w:ascii="仿宋" w:eastAsia="仿宋" w:hAnsi="仿宋" w:cs="宋体" w:hint="eastAsia"/>
          <w:color w:val="484848"/>
          <w:kern w:val="0"/>
          <w:sz w:val="32"/>
          <w:szCs w:val="32"/>
        </w:rPr>
        <w:br/>
        <w:t xml:space="preserve">　　县级以上地方人民政府卫生健康行政部门负责组织、协调辖区内医疗卫生机构承担中小学生健康体检工作，指导医疗、疾控等机构加强对学生健康体检数据的分析利用，做好相关疾病的防治，维护学生身体健康，推进学校卫生与健康教育工作。</w:t>
      </w:r>
      <w:r w:rsidRPr="0006012F">
        <w:rPr>
          <w:rFonts w:ascii="仿宋" w:eastAsia="仿宋" w:hAnsi="仿宋" w:cs="宋体" w:hint="eastAsia"/>
          <w:color w:val="484848"/>
          <w:kern w:val="0"/>
          <w:sz w:val="32"/>
          <w:szCs w:val="32"/>
        </w:rPr>
        <w:br/>
        <w:t xml:space="preserve">　　中小学校负责本校学生健康体检的组织实施。</w:t>
      </w:r>
      <w:r w:rsidRPr="0006012F">
        <w:rPr>
          <w:rFonts w:ascii="仿宋" w:eastAsia="仿宋" w:hAnsi="仿宋" w:cs="宋体" w:hint="eastAsia"/>
          <w:color w:val="484848"/>
          <w:kern w:val="0"/>
          <w:sz w:val="32"/>
          <w:szCs w:val="32"/>
        </w:rPr>
        <w:br/>
        <w:t xml:space="preserve">　　开展健康体检服务的医疗卫生机构（包括教育行政部门所属的区域性中小学卫生保健机构，以下简称健康体检机构）负责配合相关部门开展中小学生健康体检工作。</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二、健康体检基本要求</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（一）中小学校每年组织1次在校学生健康体检。</w:t>
      </w:r>
      <w:r w:rsidRPr="0006012F">
        <w:rPr>
          <w:rFonts w:ascii="仿宋" w:eastAsia="仿宋" w:hAnsi="仿宋" w:cs="宋体" w:hint="eastAsia"/>
          <w:color w:val="484848"/>
          <w:kern w:val="0"/>
          <w:sz w:val="32"/>
          <w:szCs w:val="32"/>
        </w:rPr>
        <w:br/>
        <w:t xml:space="preserve">　　（二）健康体检场所设置在医疗卫生机构内或学校内。设置在学校内的体检场所，应当符合《健康体检管理暂行规定》中关于外出健康体检的有关要求。</w:t>
      </w:r>
      <w:r w:rsidRPr="0006012F">
        <w:rPr>
          <w:rFonts w:ascii="仿宋" w:eastAsia="仿宋" w:hAnsi="仿宋" w:cs="宋体" w:hint="eastAsia"/>
          <w:color w:val="484848"/>
          <w:kern w:val="0"/>
          <w:sz w:val="32"/>
          <w:szCs w:val="32"/>
        </w:rPr>
        <w:br/>
        <w:t xml:space="preserve">　　（三）中小学校、健康体检机构应当共同落实传染病防控措施，共同制定、执行现场体检流程，排查隐患，保证体检安全有序进行。</w:t>
      </w:r>
      <w:r w:rsidRPr="0006012F">
        <w:rPr>
          <w:rFonts w:ascii="仿宋" w:eastAsia="仿宋" w:hAnsi="仿宋" w:cs="宋体" w:hint="eastAsia"/>
          <w:color w:val="484848"/>
          <w:kern w:val="0"/>
          <w:sz w:val="32"/>
          <w:szCs w:val="32"/>
        </w:rPr>
        <w:br/>
        <w:t xml:space="preserve">　　（四）健康体检机构调试必备体检设施，检查方法符合国家、行业或地方规定的方法或标准，并定期校准。</w:t>
      </w:r>
      <w:r w:rsidRPr="0006012F">
        <w:rPr>
          <w:rFonts w:ascii="仿宋" w:eastAsia="仿宋" w:hAnsi="仿宋" w:cs="宋体" w:hint="eastAsia"/>
          <w:color w:val="484848"/>
          <w:kern w:val="0"/>
          <w:sz w:val="32"/>
          <w:szCs w:val="32"/>
        </w:rPr>
        <w:br/>
        <w:t xml:space="preserve">　　（五）健康体检机构严格执行健康体检安全和质量管理的法律、法规、规章、检查技术规范。</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三、健康体检内容</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（一）询问既往疾病史。</w:t>
      </w:r>
      <w:r w:rsidRPr="0006012F">
        <w:rPr>
          <w:rFonts w:ascii="仿宋" w:eastAsia="仿宋" w:hAnsi="仿宋" w:cs="宋体" w:hint="eastAsia"/>
          <w:color w:val="484848"/>
          <w:kern w:val="0"/>
          <w:sz w:val="32"/>
          <w:szCs w:val="32"/>
        </w:rPr>
        <w:br/>
        <w:t xml:space="preserve">　　（二）体检项目。</w:t>
      </w:r>
      <w:r w:rsidRPr="0006012F">
        <w:rPr>
          <w:rFonts w:ascii="仿宋" w:eastAsia="仿宋" w:hAnsi="仿宋" w:cs="宋体" w:hint="eastAsia"/>
          <w:color w:val="484848"/>
          <w:kern w:val="0"/>
          <w:sz w:val="32"/>
          <w:szCs w:val="32"/>
        </w:rPr>
        <w:br/>
        <w:t xml:space="preserve">　　1.基本项目：</w:t>
      </w:r>
      <w:r w:rsidRPr="0006012F">
        <w:rPr>
          <w:rFonts w:ascii="仿宋" w:eastAsia="仿宋" w:hAnsi="仿宋" w:cs="宋体" w:hint="eastAsia"/>
          <w:color w:val="484848"/>
          <w:kern w:val="0"/>
          <w:sz w:val="32"/>
          <w:szCs w:val="32"/>
        </w:rPr>
        <w:br/>
        <w:t xml:space="preserve">　　形态指标检查：身高、体重、腰围、臀围；</w:t>
      </w:r>
      <w:r w:rsidRPr="0006012F">
        <w:rPr>
          <w:rFonts w:ascii="仿宋" w:eastAsia="仿宋" w:hAnsi="仿宋" w:cs="宋体" w:hint="eastAsia"/>
          <w:color w:val="484848"/>
          <w:kern w:val="0"/>
          <w:sz w:val="32"/>
          <w:szCs w:val="32"/>
        </w:rPr>
        <w:br/>
        <w:t xml:space="preserve">　　内科检查：心、肺、肝、脾，血压，肺活量；</w:t>
      </w:r>
      <w:r w:rsidRPr="0006012F">
        <w:rPr>
          <w:rFonts w:ascii="仿宋" w:eastAsia="仿宋" w:hAnsi="仿宋" w:cs="宋体" w:hint="eastAsia"/>
          <w:color w:val="484848"/>
          <w:kern w:val="0"/>
          <w:sz w:val="32"/>
          <w:szCs w:val="32"/>
        </w:rPr>
        <w:br/>
        <w:t xml:space="preserve">　　外科检查：头部、颈部、胸部、脊柱、四肢、皮肤、淋巴结；</w:t>
      </w:r>
      <w:r w:rsidRPr="0006012F">
        <w:rPr>
          <w:rFonts w:ascii="仿宋" w:eastAsia="仿宋" w:hAnsi="仿宋" w:cs="宋体" w:hint="eastAsia"/>
          <w:color w:val="484848"/>
          <w:kern w:val="0"/>
          <w:sz w:val="32"/>
          <w:szCs w:val="32"/>
        </w:rPr>
        <w:br/>
        <w:t xml:space="preserve">　　耳鼻喉科检查：听力、外耳道与鼓膜、外鼻、嗅觉、扁桃体；</w:t>
      </w:r>
      <w:r w:rsidRPr="0006012F">
        <w:rPr>
          <w:rFonts w:ascii="仿宋" w:eastAsia="仿宋" w:hAnsi="仿宋" w:cs="宋体" w:hint="eastAsia"/>
          <w:color w:val="484848"/>
          <w:kern w:val="0"/>
          <w:sz w:val="32"/>
          <w:szCs w:val="32"/>
        </w:rPr>
        <w:br/>
        <w:t xml:space="preserve">　　眼科检查：眼外观、远视力、屈光度；</w:t>
      </w:r>
      <w:r w:rsidRPr="0006012F">
        <w:rPr>
          <w:rFonts w:ascii="仿宋" w:eastAsia="仿宋" w:hAnsi="仿宋" w:cs="宋体" w:hint="eastAsia"/>
          <w:color w:val="484848"/>
          <w:kern w:val="0"/>
          <w:sz w:val="32"/>
          <w:szCs w:val="32"/>
        </w:rPr>
        <w:br/>
        <w:t xml:space="preserve">　　口腔科检查：牙齿、牙周；</w:t>
      </w:r>
      <w:r w:rsidRPr="0006012F">
        <w:rPr>
          <w:rFonts w:ascii="仿宋" w:eastAsia="仿宋" w:hAnsi="仿宋" w:cs="宋体" w:hint="eastAsia"/>
          <w:color w:val="484848"/>
          <w:kern w:val="0"/>
          <w:sz w:val="32"/>
          <w:szCs w:val="32"/>
        </w:rPr>
        <w:br/>
        <w:t xml:space="preserve">　　实验室检查：（1）血常规；（2）丙氨酸氨基转移酶；（3）结核分枝杆菌感染检测（入学体检已测过的可以不测）。</w:t>
      </w:r>
      <w:r w:rsidRPr="0006012F">
        <w:rPr>
          <w:rFonts w:ascii="仿宋" w:eastAsia="仿宋" w:hAnsi="仿宋" w:cs="宋体" w:hint="eastAsia"/>
          <w:color w:val="484848"/>
          <w:kern w:val="0"/>
          <w:sz w:val="32"/>
          <w:szCs w:val="32"/>
        </w:rPr>
        <w:br/>
        <w:t xml:space="preserve">　　2.可选择项目：如眼位、色觉、外生殖器、胆红素等。各地卫生健康行政部门应当会同当地教育行政部门根据实际情况，在保障基本项目的基础上，可以适当增加其他可选择项目，制定本辖区内中小学生健康体检项目目录。</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四、健康体检结果反馈与健康档案管理</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（一）健康体检机构在学生及其监护人知情同意的前提下，以个体报告单形式向学校反馈学生个体健康体检结果，并由学校向学生及其监护人反馈。</w:t>
      </w:r>
      <w:r w:rsidRPr="0006012F">
        <w:rPr>
          <w:rFonts w:ascii="仿宋" w:eastAsia="仿宋" w:hAnsi="仿宋" w:cs="宋体" w:hint="eastAsia"/>
          <w:color w:val="484848"/>
          <w:kern w:val="0"/>
          <w:sz w:val="32"/>
          <w:szCs w:val="32"/>
        </w:rPr>
        <w:br/>
        <w:t xml:space="preserve">　　（二）健康体检机构分别以学校汇总报告单、区域学校汇总报告单形式向学校和区域教育行政部门反馈学生健康体检结果。</w:t>
      </w:r>
      <w:r w:rsidRPr="0006012F">
        <w:rPr>
          <w:rFonts w:ascii="仿宋" w:eastAsia="仿宋" w:hAnsi="仿宋" w:cs="宋体" w:hint="eastAsia"/>
          <w:color w:val="484848"/>
          <w:kern w:val="0"/>
          <w:sz w:val="32"/>
          <w:szCs w:val="32"/>
        </w:rPr>
        <w:br/>
        <w:t xml:space="preserve">　　（三）健康体检报告单内容。</w:t>
      </w:r>
      <w:r w:rsidRPr="0006012F">
        <w:rPr>
          <w:rFonts w:ascii="仿宋" w:eastAsia="仿宋" w:hAnsi="仿宋" w:cs="宋体" w:hint="eastAsia"/>
          <w:color w:val="484848"/>
          <w:kern w:val="0"/>
          <w:sz w:val="32"/>
          <w:szCs w:val="32"/>
        </w:rPr>
        <w:br/>
        <w:t xml:space="preserve">　　1.个体报告单内容应当包括学生个体体检项目的客观结果、对体检结果的综合评价以及健康指导建议，超重、肥胖、营养不良、脊柱弯曲异常、视力不良、龋齿须作为指导的重点。</w:t>
      </w:r>
      <w:r w:rsidRPr="0006012F">
        <w:rPr>
          <w:rFonts w:ascii="仿宋" w:eastAsia="仿宋" w:hAnsi="仿宋" w:cs="宋体" w:hint="eastAsia"/>
          <w:color w:val="484848"/>
          <w:kern w:val="0"/>
          <w:sz w:val="32"/>
          <w:szCs w:val="32"/>
        </w:rPr>
        <w:br/>
        <w:t xml:space="preserve">　　2.学校汇总报告单内容应当包括学校不同年级男女生的生长发育水平，营养状况分布，脊柱弯曲异常、视力不良、龋齿、缺陷检出率，不同年级存在的主要健康问题以及健康指导建议。</w:t>
      </w:r>
      <w:r w:rsidRPr="0006012F">
        <w:rPr>
          <w:rFonts w:ascii="仿宋" w:eastAsia="仿宋" w:hAnsi="仿宋" w:cs="宋体" w:hint="eastAsia"/>
          <w:color w:val="484848"/>
          <w:kern w:val="0"/>
          <w:sz w:val="32"/>
          <w:szCs w:val="32"/>
        </w:rPr>
        <w:br/>
        <w:t xml:space="preserve">　　3.区域学校汇总报告单内容应当包括所检查学校学生的总体健康状况分析，包括生长发育、营养状况的分布、视力不良、龋齿检出率、缺陷检出率以及健康指导建议。</w:t>
      </w:r>
      <w:r w:rsidRPr="0006012F">
        <w:rPr>
          <w:rFonts w:ascii="仿宋" w:eastAsia="仿宋" w:hAnsi="仿宋" w:cs="宋体" w:hint="eastAsia"/>
          <w:color w:val="484848"/>
          <w:kern w:val="0"/>
          <w:sz w:val="32"/>
          <w:szCs w:val="32"/>
        </w:rPr>
        <w:br/>
        <w:t xml:space="preserve">　　（四）健康体检报告单的反馈时限。</w:t>
      </w:r>
      <w:r w:rsidRPr="0006012F">
        <w:rPr>
          <w:rFonts w:ascii="仿宋" w:eastAsia="仿宋" w:hAnsi="仿宋" w:cs="宋体" w:hint="eastAsia"/>
          <w:color w:val="484848"/>
          <w:kern w:val="0"/>
          <w:sz w:val="32"/>
          <w:szCs w:val="32"/>
        </w:rPr>
        <w:br/>
        <w:t xml:space="preserve">　　个体报告单应当于体检结束后2周内反馈；学校汇总报告单应当于体检结束后1个月内反馈；区域学校汇总报告单应当于体检结束后2个月内反馈。</w:t>
      </w:r>
      <w:r w:rsidRPr="0006012F">
        <w:rPr>
          <w:rFonts w:ascii="仿宋" w:eastAsia="仿宋" w:hAnsi="仿宋" w:cs="宋体" w:hint="eastAsia"/>
          <w:color w:val="484848"/>
          <w:kern w:val="0"/>
          <w:sz w:val="32"/>
          <w:szCs w:val="32"/>
        </w:rPr>
        <w:br/>
        <w:t xml:space="preserve">　　（五）学生健康档案管理。</w:t>
      </w:r>
      <w:r w:rsidRPr="0006012F">
        <w:rPr>
          <w:rFonts w:ascii="仿宋" w:eastAsia="仿宋" w:hAnsi="仿宋" w:cs="宋体" w:hint="eastAsia"/>
          <w:color w:val="484848"/>
          <w:kern w:val="0"/>
          <w:sz w:val="32"/>
          <w:szCs w:val="32"/>
        </w:rPr>
        <w:br/>
        <w:t xml:space="preserve">　　1.学校和教育行政部门应当将学生健康体检结果纳入学校档案管理内容，建立落实学生健康体检资料台账管理制度，有条件的地区可以建立电子化健康档案；根据学生健康体检结果和健康体检机构给出的健康指导建议，研究制定促进学生健康的措施，有针对性地开展促进学生健康的相关工作。</w:t>
      </w:r>
      <w:r w:rsidRPr="0006012F">
        <w:rPr>
          <w:rFonts w:ascii="仿宋" w:eastAsia="仿宋" w:hAnsi="仿宋" w:cs="宋体" w:hint="eastAsia"/>
          <w:color w:val="484848"/>
          <w:kern w:val="0"/>
          <w:sz w:val="32"/>
          <w:szCs w:val="32"/>
        </w:rPr>
        <w:br/>
        <w:t xml:space="preserve">　　2.教育行政部门应当对出现健康问题的学生建立档案并随访。重点围绕超重、肥胖、营养不良、脊柱弯曲异常、视力不良、龋齿等健康问题开展工作。</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五、健康体检机构资质</w:t>
      </w:r>
      <w:r w:rsidRPr="0006012F">
        <w:rPr>
          <w:rFonts w:ascii="黑体" w:eastAsia="黑体" w:hAnsi="黑体" w:cs="宋体" w:hint="eastAsia"/>
          <w:color w:val="484848"/>
          <w:kern w:val="0"/>
          <w:sz w:val="32"/>
          <w:szCs w:val="32"/>
        </w:rPr>
        <w:br/>
      </w:r>
      <w:r w:rsidRPr="0006012F">
        <w:rPr>
          <w:rFonts w:ascii="楷体" w:eastAsia="楷体" w:hAnsi="楷体" w:cs="宋体" w:hint="eastAsia"/>
          <w:color w:val="484848"/>
          <w:kern w:val="0"/>
          <w:sz w:val="32"/>
          <w:szCs w:val="32"/>
        </w:rPr>
        <w:t xml:space="preserve">　　（一）机构条件。</w:t>
      </w:r>
      <w:r w:rsidRPr="0006012F">
        <w:rPr>
          <w:rFonts w:ascii="楷体" w:eastAsia="楷体" w:hAnsi="楷体" w:cs="宋体" w:hint="eastAsia"/>
          <w:color w:val="484848"/>
          <w:kern w:val="0"/>
          <w:sz w:val="32"/>
          <w:szCs w:val="32"/>
        </w:rPr>
        <w:br/>
      </w:r>
      <w:r w:rsidRPr="0006012F">
        <w:rPr>
          <w:rFonts w:ascii="仿宋" w:eastAsia="仿宋" w:hAnsi="仿宋" w:cs="宋体" w:hint="eastAsia"/>
          <w:color w:val="484848"/>
          <w:kern w:val="0"/>
          <w:sz w:val="32"/>
          <w:szCs w:val="32"/>
        </w:rPr>
        <w:t xml:space="preserve">　　1.符合《健康体检管理暂行规定》要求。</w:t>
      </w:r>
      <w:r w:rsidRPr="0006012F">
        <w:rPr>
          <w:rFonts w:ascii="仿宋" w:eastAsia="仿宋" w:hAnsi="仿宋" w:cs="宋体" w:hint="eastAsia"/>
          <w:color w:val="484848"/>
          <w:kern w:val="0"/>
          <w:sz w:val="32"/>
          <w:szCs w:val="32"/>
        </w:rPr>
        <w:br/>
        <w:t xml:space="preserve">　　2.具备独立开展学生健康体检工作的人员和条件。</w:t>
      </w:r>
      <w:r w:rsidRPr="0006012F">
        <w:rPr>
          <w:rFonts w:ascii="仿宋" w:eastAsia="仿宋" w:hAnsi="仿宋" w:cs="宋体" w:hint="eastAsia"/>
          <w:color w:val="484848"/>
          <w:kern w:val="0"/>
          <w:sz w:val="32"/>
          <w:szCs w:val="32"/>
        </w:rPr>
        <w:br/>
        <w:t xml:space="preserve">　　3.能对学生健康体检状况进行个体和群体评价、分析、反馈，并提出健康指导建议。</w:t>
      </w:r>
      <w:r w:rsidRPr="0006012F">
        <w:rPr>
          <w:rFonts w:ascii="仿宋" w:eastAsia="仿宋" w:hAnsi="仿宋" w:cs="宋体" w:hint="eastAsia"/>
          <w:color w:val="484848"/>
          <w:kern w:val="0"/>
          <w:sz w:val="32"/>
          <w:szCs w:val="32"/>
        </w:rPr>
        <w:br/>
      </w:r>
      <w:r w:rsidRPr="0006012F">
        <w:rPr>
          <w:rFonts w:ascii="楷体" w:eastAsia="楷体" w:hAnsi="楷体" w:cs="宋体" w:hint="eastAsia"/>
          <w:color w:val="484848"/>
          <w:kern w:val="0"/>
          <w:sz w:val="32"/>
          <w:szCs w:val="32"/>
        </w:rPr>
        <w:t xml:space="preserve">　　（二）人员要求。</w:t>
      </w:r>
      <w:r w:rsidRPr="0006012F">
        <w:rPr>
          <w:rFonts w:ascii="楷体" w:eastAsia="楷体" w:hAnsi="楷体" w:cs="宋体" w:hint="eastAsia"/>
          <w:color w:val="484848"/>
          <w:kern w:val="0"/>
          <w:sz w:val="32"/>
          <w:szCs w:val="32"/>
        </w:rPr>
        <w:br/>
      </w:r>
      <w:r w:rsidRPr="0006012F">
        <w:rPr>
          <w:rFonts w:ascii="仿宋" w:eastAsia="仿宋" w:hAnsi="仿宋" w:cs="宋体" w:hint="eastAsia"/>
          <w:color w:val="484848"/>
          <w:kern w:val="0"/>
          <w:sz w:val="32"/>
          <w:szCs w:val="32"/>
        </w:rPr>
        <w:t xml:space="preserve">　　1.体检岗位设置合理，规章制度完善，岗位职责明确。</w:t>
      </w:r>
      <w:r w:rsidRPr="0006012F">
        <w:rPr>
          <w:rFonts w:ascii="仿宋" w:eastAsia="仿宋" w:hAnsi="仿宋" w:cs="宋体" w:hint="eastAsia"/>
          <w:color w:val="484848"/>
          <w:kern w:val="0"/>
          <w:sz w:val="32"/>
          <w:szCs w:val="32"/>
        </w:rPr>
        <w:br/>
        <w:t xml:space="preserve">　　2.有足够的与学生健康体检项目相适应的管理、技术、质量控制和统计人员；按体检项目确定从事健康体检的人员数量，每个体检项目不得少于1人，检验人员不得少于2人。</w:t>
      </w:r>
      <w:r w:rsidRPr="0006012F">
        <w:rPr>
          <w:rFonts w:ascii="仿宋" w:eastAsia="仿宋" w:hAnsi="仿宋" w:cs="宋体" w:hint="eastAsia"/>
          <w:color w:val="484848"/>
          <w:kern w:val="0"/>
          <w:sz w:val="32"/>
          <w:szCs w:val="32"/>
        </w:rPr>
        <w:br/>
        <w:t xml:space="preserve">　　3.专业技术负责人应当熟悉本专业业务，技术人员的专业与学生健康体检项目相符合，具有与学生健康体检工作和常见病防治相关的知识和技能。</w:t>
      </w:r>
      <w:r w:rsidRPr="0006012F">
        <w:rPr>
          <w:rFonts w:ascii="仿宋" w:eastAsia="仿宋" w:hAnsi="仿宋" w:cs="宋体" w:hint="eastAsia"/>
          <w:color w:val="484848"/>
          <w:kern w:val="0"/>
          <w:sz w:val="32"/>
          <w:szCs w:val="32"/>
        </w:rPr>
        <w:br/>
        <w:t xml:space="preserve">　　4.内科、外科、耳鼻喉科、眼科、口腔科检查及实验室检验的人员必须具有相应的专业技术职务任职资格；各专业体检医师至少有1人具有中级以上专业技术职务任职资格。</w:t>
      </w:r>
      <w:r w:rsidRPr="0006012F">
        <w:rPr>
          <w:rFonts w:ascii="仿宋" w:eastAsia="仿宋" w:hAnsi="仿宋" w:cs="宋体" w:hint="eastAsia"/>
          <w:color w:val="484848"/>
          <w:kern w:val="0"/>
          <w:sz w:val="32"/>
          <w:szCs w:val="32"/>
        </w:rPr>
        <w:br/>
        <w:t xml:space="preserve">　　5.健康体检各类人员均应接受县级以上地方人民政府卫生健康行政部门组织的岗前培训，统一体检标准。</w:t>
      </w:r>
      <w:r w:rsidRPr="0006012F">
        <w:rPr>
          <w:rFonts w:ascii="仿宋" w:eastAsia="仿宋" w:hAnsi="仿宋" w:cs="宋体" w:hint="eastAsia"/>
          <w:color w:val="484848"/>
          <w:kern w:val="0"/>
          <w:sz w:val="32"/>
          <w:szCs w:val="32"/>
        </w:rPr>
        <w:br/>
        <w:t xml:space="preserve">　　6.健康体检机构应当指定医师审核签署健康体检报告单。负责审核健康体检报告单的医师应当具有内科或外科副主任医师及以上专业技术职务任职资格，接受设区的市级以上地方人民政府卫生健康行政部门组织的培训并考核合格。不具备培训考核条件的地区，培训考核办法由省级卫生健康行政部门根据当地实际情况另行规定。</w:t>
      </w:r>
      <w:r w:rsidRPr="0006012F">
        <w:rPr>
          <w:rFonts w:ascii="仿宋" w:eastAsia="仿宋" w:hAnsi="仿宋" w:cs="宋体" w:hint="eastAsia"/>
          <w:color w:val="484848"/>
          <w:kern w:val="0"/>
          <w:sz w:val="32"/>
          <w:szCs w:val="32"/>
        </w:rPr>
        <w:br/>
      </w:r>
      <w:r w:rsidRPr="0006012F">
        <w:rPr>
          <w:rFonts w:ascii="楷体" w:eastAsia="楷体" w:hAnsi="楷体" w:cs="宋体" w:hint="eastAsia"/>
          <w:color w:val="484848"/>
          <w:kern w:val="0"/>
          <w:sz w:val="32"/>
          <w:szCs w:val="32"/>
        </w:rPr>
        <w:t xml:space="preserve">　　（三）场所设置基本要求。</w:t>
      </w:r>
      <w:r w:rsidRPr="0006012F">
        <w:rPr>
          <w:rFonts w:ascii="楷体" w:eastAsia="楷体" w:hAnsi="楷体" w:cs="宋体" w:hint="eastAsia"/>
          <w:color w:val="484848"/>
          <w:kern w:val="0"/>
          <w:sz w:val="32"/>
          <w:szCs w:val="32"/>
        </w:rPr>
        <w:br/>
      </w:r>
      <w:r w:rsidRPr="0006012F">
        <w:rPr>
          <w:rFonts w:ascii="仿宋" w:eastAsia="仿宋" w:hAnsi="仿宋" w:cs="宋体" w:hint="eastAsia"/>
          <w:color w:val="484848"/>
          <w:kern w:val="0"/>
          <w:sz w:val="32"/>
          <w:szCs w:val="32"/>
        </w:rPr>
        <w:t xml:space="preserve">　　1.有学生集合场地，并设有室内候诊区（不小于20平方米）。</w:t>
      </w:r>
      <w:r w:rsidRPr="0006012F">
        <w:rPr>
          <w:rFonts w:ascii="仿宋" w:eastAsia="仿宋" w:hAnsi="仿宋" w:cs="宋体" w:hint="eastAsia"/>
          <w:color w:val="484848"/>
          <w:kern w:val="0"/>
          <w:sz w:val="32"/>
          <w:szCs w:val="32"/>
        </w:rPr>
        <w:br/>
        <w:t xml:space="preserve">　　2.男女分开的内科、外科检查室（各不少于1间）。</w:t>
      </w:r>
      <w:r w:rsidRPr="0006012F">
        <w:rPr>
          <w:rFonts w:ascii="仿宋" w:eastAsia="仿宋" w:hAnsi="仿宋" w:cs="宋体" w:hint="eastAsia"/>
          <w:color w:val="484848"/>
          <w:kern w:val="0"/>
          <w:sz w:val="32"/>
          <w:szCs w:val="32"/>
        </w:rPr>
        <w:br/>
        <w:t xml:space="preserve">　　3.眼科、耳鼻喉科、口腔科检查室。</w:t>
      </w:r>
      <w:r w:rsidRPr="0006012F">
        <w:rPr>
          <w:rFonts w:ascii="仿宋" w:eastAsia="仿宋" w:hAnsi="仿宋" w:cs="宋体" w:hint="eastAsia"/>
          <w:color w:val="484848"/>
          <w:kern w:val="0"/>
          <w:sz w:val="32"/>
          <w:szCs w:val="32"/>
        </w:rPr>
        <w:br/>
        <w:t xml:space="preserve">　　4.化验室、消毒供应室。</w:t>
      </w:r>
      <w:r w:rsidRPr="0006012F">
        <w:rPr>
          <w:rFonts w:ascii="仿宋" w:eastAsia="仿宋" w:hAnsi="仿宋" w:cs="宋体" w:hint="eastAsia"/>
          <w:color w:val="484848"/>
          <w:kern w:val="0"/>
          <w:sz w:val="32"/>
          <w:szCs w:val="32"/>
        </w:rPr>
        <w:br/>
        <w:t xml:space="preserve">　　5.男、女卫生间。</w:t>
      </w:r>
      <w:r w:rsidRPr="0006012F">
        <w:rPr>
          <w:rFonts w:ascii="仿宋" w:eastAsia="仿宋" w:hAnsi="仿宋" w:cs="宋体" w:hint="eastAsia"/>
          <w:color w:val="484848"/>
          <w:kern w:val="0"/>
          <w:sz w:val="32"/>
          <w:szCs w:val="32"/>
        </w:rPr>
        <w:br/>
        <w:t xml:space="preserve">　　体检场所应当按照《医疗机构消毒技术规范》要求进行消毒处理，符合《医院消毒卫生标准》（GB15982）中Ⅲ类环境的消毒卫生标准，保证卫生安全。医疗废物处理应当符合《医疗废物管理条例》规定。生物样本的采集和留存应当符合国家有关标准规定和相关检验技术规范要求；生物样本的运输应当按照国家相关规定执行。</w:t>
      </w:r>
      <w:r w:rsidRPr="0006012F">
        <w:rPr>
          <w:rFonts w:ascii="仿宋" w:eastAsia="仿宋" w:hAnsi="仿宋" w:cs="宋体" w:hint="eastAsia"/>
          <w:color w:val="484848"/>
          <w:kern w:val="0"/>
          <w:sz w:val="32"/>
          <w:szCs w:val="32"/>
        </w:rPr>
        <w:br/>
      </w:r>
      <w:r w:rsidRPr="0006012F">
        <w:rPr>
          <w:rFonts w:ascii="楷体" w:eastAsia="楷体" w:hAnsi="楷体" w:cs="宋体" w:hint="eastAsia"/>
          <w:color w:val="484848"/>
          <w:kern w:val="0"/>
          <w:sz w:val="32"/>
          <w:szCs w:val="32"/>
        </w:rPr>
        <w:t xml:space="preserve">　　（四）仪器设备。</w:t>
      </w:r>
      <w:r w:rsidRPr="0006012F">
        <w:rPr>
          <w:rFonts w:ascii="楷体" w:eastAsia="楷体" w:hAnsi="楷体" w:cs="宋体" w:hint="eastAsia"/>
          <w:color w:val="484848"/>
          <w:kern w:val="0"/>
          <w:sz w:val="32"/>
          <w:szCs w:val="32"/>
        </w:rPr>
        <w:br/>
      </w:r>
      <w:r w:rsidRPr="0006012F">
        <w:rPr>
          <w:rFonts w:ascii="仿宋" w:eastAsia="仿宋" w:hAnsi="仿宋" w:cs="宋体" w:hint="eastAsia"/>
          <w:color w:val="484848"/>
          <w:kern w:val="0"/>
          <w:sz w:val="32"/>
          <w:szCs w:val="32"/>
        </w:rPr>
        <w:t xml:space="preserve">　　学生健康体检所需的医疗检查设备与检验仪器的种类、数量、性能、量程、精度能满足工作需要，符合国际、国家、行业或地方规定的标准，并运行良好，定期校验；仪器设备有完整的操作规程。</w:t>
      </w:r>
      <w:r w:rsidRPr="0006012F">
        <w:rPr>
          <w:rFonts w:ascii="仿宋" w:eastAsia="仿宋" w:hAnsi="仿宋" w:cs="宋体" w:hint="eastAsia"/>
          <w:color w:val="484848"/>
          <w:kern w:val="0"/>
          <w:sz w:val="32"/>
          <w:szCs w:val="32"/>
        </w:rPr>
        <w:br/>
        <w:t xml:space="preserve">　　1.实验室基本设备：</w:t>
      </w:r>
      <w:r w:rsidRPr="0006012F">
        <w:rPr>
          <w:rFonts w:ascii="仿宋" w:eastAsia="仿宋" w:hAnsi="仿宋" w:cs="宋体" w:hint="eastAsia"/>
          <w:color w:val="484848"/>
          <w:kern w:val="0"/>
          <w:sz w:val="32"/>
          <w:szCs w:val="32"/>
        </w:rPr>
        <w:br/>
        <w:t xml:space="preserve">　　（1）离心机；</w:t>
      </w:r>
      <w:r w:rsidRPr="0006012F">
        <w:rPr>
          <w:rFonts w:ascii="仿宋" w:eastAsia="仿宋" w:hAnsi="仿宋" w:cs="宋体" w:hint="eastAsia"/>
          <w:color w:val="484848"/>
          <w:kern w:val="0"/>
          <w:sz w:val="32"/>
          <w:szCs w:val="32"/>
        </w:rPr>
        <w:br/>
        <w:t xml:space="preserve">　　（2）电冰箱；</w:t>
      </w:r>
      <w:r w:rsidRPr="0006012F">
        <w:rPr>
          <w:rFonts w:ascii="仿宋" w:eastAsia="仿宋" w:hAnsi="仿宋" w:cs="宋体" w:hint="eastAsia"/>
          <w:color w:val="484848"/>
          <w:kern w:val="0"/>
          <w:sz w:val="32"/>
          <w:szCs w:val="32"/>
        </w:rPr>
        <w:br/>
        <w:t xml:space="preserve">　　（3）全自动或半自动生化仪；</w:t>
      </w:r>
      <w:r w:rsidRPr="0006012F">
        <w:rPr>
          <w:rFonts w:ascii="仿宋" w:eastAsia="仿宋" w:hAnsi="仿宋" w:cs="宋体" w:hint="eastAsia"/>
          <w:color w:val="484848"/>
          <w:kern w:val="0"/>
          <w:sz w:val="32"/>
          <w:szCs w:val="32"/>
        </w:rPr>
        <w:br/>
        <w:t xml:space="preserve">　　（4）血细胞分析仪；</w:t>
      </w:r>
      <w:r w:rsidRPr="0006012F">
        <w:rPr>
          <w:rFonts w:ascii="仿宋" w:eastAsia="仿宋" w:hAnsi="仿宋" w:cs="宋体" w:hint="eastAsia"/>
          <w:color w:val="484848"/>
          <w:kern w:val="0"/>
          <w:sz w:val="32"/>
          <w:szCs w:val="32"/>
        </w:rPr>
        <w:br/>
        <w:t xml:space="preserve">　　（5）紫外线灯。</w:t>
      </w:r>
      <w:r w:rsidRPr="0006012F">
        <w:rPr>
          <w:rFonts w:ascii="仿宋" w:eastAsia="仿宋" w:hAnsi="仿宋" w:cs="宋体" w:hint="eastAsia"/>
          <w:color w:val="484848"/>
          <w:kern w:val="0"/>
          <w:sz w:val="32"/>
          <w:szCs w:val="32"/>
        </w:rPr>
        <w:br/>
        <w:t xml:space="preserve">　　2.体检基本设备：</w:t>
      </w:r>
      <w:r w:rsidRPr="0006012F">
        <w:rPr>
          <w:rFonts w:ascii="仿宋" w:eastAsia="仿宋" w:hAnsi="仿宋" w:cs="宋体" w:hint="eastAsia"/>
          <w:color w:val="484848"/>
          <w:kern w:val="0"/>
          <w:sz w:val="32"/>
          <w:szCs w:val="32"/>
        </w:rPr>
        <w:br/>
        <w:t xml:space="preserve">　　（1）听诊器；</w:t>
      </w:r>
      <w:r w:rsidRPr="0006012F">
        <w:rPr>
          <w:rFonts w:ascii="仿宋" w:eastAsia="仿宋" w:hAnsi="仿宋" w:cs="宋体" w:hint="eastAsia"/>
          <w:color w:val="484848"/>
          <w:kern w:val="0"/>
          <w:sz w:val="32"/>
          <w:szCs w:val="32"/>
        </w:rPr>
        <w:br/>
        <w:t xml:space="preserve">　　（2）血压计；</w:t>
      </w:r>
      <w:r w:rsidRPr="0006012F">
        <w:rPr>
          <w:rFonts w:ascii="仿宋" w:eastAsia="仿宋" w:hAnsi="仿宋" w:cs="宋体" w:hint="eastAsia"/>
          <w:color w:val="484848"/>
          <w:kern w:val="0"/>
          <w:sz w:val="32"/>
          <w:szCs w:val="32"/>
        </w:rPr>
        <w:br/>
        <w:t xml:space="preserve">　　（3）身高计；</w:t>
      </w:r>
      <w:r w:rsidRPr="0006012F">
        <w:rPr>
          <w:rFonts w:ascii="仿宋" w:eastAsia="仿宋" w:hAnsi="仿宋" w:cs="宋体" w:hint="eastAsia"/>
          <w:color w:val="484848"/>
          <w:kern w:val="0"/>
          <w:sz w:val="32"/>
          <w:szCs w:val="32"/>
        </w:rPr>
        <w:br/>
        <w:t xml:space="preserve">　　（4）体重秤；</w:t>
      </w:r>
      <w:r w:rsidRPr="0006012F">
        <w:rPr>
          <w:rFonts w:ascii="仿宋" w:eastAsia="仿宋" w:hAnsi="仿宋" w:cs="宋体" w:hint="eastAsia"/>
          <w:color w:val="484848"/>
          <w:kern w:val="0"/>
          <w:sz w:val="32"/>
          <w:szCs w:val="32"/>
        </w:rPr>
        <w:br/>
        <w:t xml:space="preserve">　　（5）皮尺；</w:t>
      </w:r>
      <w:r w:rsidRPr="0006012F">
        <w:rPr>
          <w:rFonts w:ascii="仿宋" w:eastAsia="仿宋" w:hAnsi="仿宋" w:cs="宋体" w:hint="eastAsia"/>
          <w:color w:val="484848"/>
          <w:kern w:val="0"/>
          <w:sz w:val="32"/>
          <w:szCs w:val="32"/>
        </w:rPr>
        <w:br/>
        <w:t xml:space="preserve">　　（6）标准对数视力表灯箱；</w:t>
      </w:r>
      <w:r w:rsidRPr="0006012F">
        <w:rPr>
          <w:rFonts w:ascii="仿宋" w:eastAsia="仿宋" w:hAnsi="仿宋" w:cs="宋体" w:hint="eastAsia"/>
          <w:color w:val="484848"/>
          <w:kern w:val="0"/>
          <w:sz w:val="32"/>
          <w:szCs w:val="32"/>
        </w:rPr>
        <w:br/>
        <w:t xml:space="preserve">　　（7）验光仪（无验光仪地区可采用串镜）；</w:t>
      </w:r>
      <w:r w:rsidRPr="0006012F">
        <w:rPr>
          <w:rFonts w:ascii="仿宋" w:eastAsia="仿宋" w:hAnsi="仿宋" w:cs="宋体" w:hint="eastAsia"/>
          <w:color w:val="484848"/>
          <w:kern w:val="0"/>
          <w:sz w:val="32"/>
          <w:szCs w:val="32"/>
        </w:rPr>
        <w:br/>
        <w:t xml:space="preserve">　　（8）耳鼻喉科器械（额镜、检耳镜、鼻前镜、压舌板）；</w:t>
      </w:r>
      <w:r w:rsidRPr="0006012F">
        <w:rPr>
          <w:rFonts w:ascii="仿宋" w:eastAsia="仿宋" w:hAnsi="仿宋" w:cs="宋体" w:hint="eastAsia"/>
          <w:color w:val="484848"/>
          <w:kern w:val="0"/>
          <w:sz w:val="32"/>
          <w:szCs w:val="32"/>
        </w:rPr>
        <w:br/>
        <w:t xml:space="preserve">　　（9）口腔科器械（平面口镜、五号探针、牙周探针）；</w:t>
      </w:r>
      <w:r w:rsidRPr="0006012F">
        <w:rPr>
          <w:rFonts w:ascii="仿宋" w:eastAsia="仿宋" w:hAnsi="仿宋" w:cs="宋体" w:hint="eastAsia"/>
          <w:color w:val="484848"/>
          <w:kern w:val="0"/>
          <w:sz w:val="32"/>
          <w:szCs w:val="32"/>
        </w:rPr>
        <w:br/>
        <w:t xml:space="preserve">　　（10）诊查床；</w:t>
      </w:r>
      <w:r w:rsidRPr="0006012F">
        <w:rPr>
          <w:rFonts w:ascii="仿宋" w:eastAsia="仿宋" w:hAnsi="仿宋" w:cs="宋体" w:hint="eastAsia"/>
          <w:color w:val="484848"/>
          <w:kern w:val="0"/>
          <w:sz w:val="32"/>
          <w:szCs w:val="32"/>
        </w:rPr>
        <w:br/>
        <w:t xml:space="preserve">　　（11）与健康体检项目相应的其他设备（如躯干旋转测量仪、血红蛋白仪等根据要求进行准备）。</w:t>
      </w:r>
      <w:r w:rsidRPr="0006012F">
        <w:rPr>
          <w:rFonts w:ascii="仿宋" w:eastAsia="仿宋" w:hAnsi="仿宋" w:cs="宋体" w:hint="eastAsia"/>
          <w:color w:val="484848"/>
          <w:kern w:val="0"/>
          <w:sz w:val="32"/>
          <w:szCs w:val="32"/>
        </w:rPr>
        <w:br/>
        <w:t xml:space="preserve">　　体检器具的消毒应当符合《医院消毒卫生标准》（GB15982）中的医疗用品卫生标准的规定。</w:t>
      </w:r>
      <w:r w:rsidRPr="0006012F">
        <w:rPr>
          <w:rFonts w:ascii="仿宋" w:eastAsia="仿宋" w:hAnsi="仿宋" w:cs="宋体" w:hint="eastAsia"/>
          <w:color w:val="484848"/>
          <w:kern w:val="0"/>
          <w:sz w:val="32"/>
          <w:szCs w:val="32"/>
        </w:rPr>
        <w:br/>
      </w:r>
      <w:r w:rsidRPr="0006012F">
        <w:rPr>
          <w:rFonts w:ascii="楷体" w:eastAsia="楷体" w:hAnsi="楷体" w:cs="宋体" w:hint="eastAsia"/>
          <w:color w:val="484848"/>
          <w:kern w:val="0"/>
          <w:sz w:val="32"/>
          <w:szCs w:val="32"/>
        </w:rPr>
        <w:t xml:space="preserve">　　（五）其他。</w:t>
      </w:r>
      <w:r w:rsidRPr="0006012F">
        <w:rPr>
          <w:rFonts w:ascii="楷体" w:eastAsia="楷体" w:hAnsi="楷体" w:cs="宋体" w:hint="eastAsia"/>
          <w:color w:val="484848"/>
          <w:kern w:val="0"/>
          <w:sz w:val="32"/>
          <w:szCs w:val="32"/>
        </w:rPr>
        <w:br/>
      </w:r>
      <w:r w:rsidRPr="0006012F">
        <w:rPr>
          <w:rFonts w:ascii="仿宋" w:eastAsia="仿宋" w:hAnsi="仿宋" w:cs="宋体" w:hint="eastAsia"/>
          <w:color w:val="484848"/>
          <w:kern w:val="0"/>
          <w:sz w:val="32"/>
          <w:szCs w:val="32"/>
        </w:rPr>
        <w:t xml:space="preserve">　　1.学生体检表由各省（区、市）卫生健康行政部门统一制定。</w:t>
      </w:r>
      <w:r w:rsidRPr="0006012F">
        <w:rPr>
          <w:rFonts w:ascii="仿宋" w:eastAsia="仿宋" w:hAnsi="仿宋" w:cs="宋体" w:hint="eastAsia"/>
          <w:color w:val="484848"/>
          <w:kern w:val="0"/>
          <w:sz w:val="32"/>
          <w:szCs w:val="32"/>
        </w:rPr>
        <w:br/>
        <w:t xml:space="preserve">　　2.健康体检机构应当有良好的内务管理，检查仪器放置合理，便于操作，配有必要的急救、消毒、防污染、防火、控制进入等安全措施。</w:t>
      </w:r>
      <w:r w:rsidRPr="0006012F">
        <w:rPr>
          <w:rFonts w:ascii="仿宋" w:eastAsia="仿宋" w:hAnsi="仿宋" w:cs="宋体" w:hint="eastAsia"/>
          <w:color w:val="484848"/>
          <w:kern w:val="0"/>
          <w:sz w:val="32"/>
          <w:szCs w:val="32"/>
        </w:rPr>
        <w:br/>
        <w:t xml:space="preserve">　　3.健康体检机构应当编制质量管理体系文件，并严格开展质量控制。</w:t>
      </w:r>
      <w:r w:rsidRPr="0006012F">
        <w:rPr>
          <w:rFonts w:ascii="仿宋" w:eastAsia="仿宋" w:hAnsi="仿宋" w:cs="宋体" w:hint="eastAsia"/>
          <w:color w:val="484848"/>
          <w:kern w:val="0"/>
          <w:sz w:val="32"/>
          <w:szCs w:val="32"/>
        </w:rPr>
        <w:br/>
        <w:t xml:space="preserve">　　4.健康体检机构应当为检验样品建立唯一识别系统和状态标识，编制有关样品采集、接收、流转、保存和安全处置的书面程序。</w:t>
      </w:r>
      <w:r w:rsidRPr="0006012F">
        <w:rPr>
          <w:rFonts w:ascii="仿宋" w:eastAsia="仿宋" w:hAnsi="仿宋" w:cs="宋体" w:hint="eastAsia"/>
          <w:color w:val="484848"/>
          <w:kern w:val="0"/>
          <w:sz w:val="32"/>
          <w:szCs w:val="32"/>
        </w:rPr>
        <w:br/>
        <w:t xml:space="preserve">　　5.健康体检机构应当按照规定书写、更改、审核、签章、分发、保存和统计体检报告。</w:t>
      </w:r>
      <w:r w:rsidRPr="0006012F">
        <w:rPr>
          <w:rFonts w:ascii="仿宋" w:eastAsia="仿宋" w:hAnsi="仿宋" w:cs="宋体" w:hint="eastAsia"/>
          <w:color w:val="484848"/>
          <w:kern w:val="0"/>
          <w:sz w:val="32"/>
          <w:szCs w:val="32"/>
        </w:rPr>
        <w:br/>
        <w:t xml:space="preserve">　　6.健康体检机构应当按照有关规定收取体检费用。</w:t>
      </w:r>
      <w:r w:rsidRPr="0006012F">
        <w:rPr>
          <w:rFonts w:ascii="仿宋" w:eastAsia="仿宋" w:hAnsi="仿宋" w:cs="宋体" w:hint="eastAsia"/>
          <w:color w:val="484848"/>
          <w:kern w:val="0"/>
          <w:sz w:val="32"/>
          <w:szCs w:val="32"/>
        </w:rPr>
        <w:br/>
        <w:t xml:space="preserve">　　7.</w:t>
      </w:r>
      <w:r w:rsidRPr="008E280C">
        <w:rPr>
          <w:rFonts w:ascii="仿宋" w:eastAsia="仿宋" w:hAnsi="仿宋" w:cs="宋体" w:hint="eastAsia"/>
          <w:color w:val="484848"/>
          <w:kern w:val="0"/>
          <w:sz w:val="32"/>
          <w:szCs w:val="32"/>
          <w:highlight w:val="yellow"/>
        </w:rPr>
        <w:t>健康体检机构为区域性中小学卫生保健机构的，其体检工作的管理由教育行政部门负责。</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六、体检质量控制与感染管理</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（一）县级以上地方人民政府卫生健康行政部门加强对健康体检机构的质量控制管理，制定质量控制规章制度，加强对辖区内中小学生体检质量的监督与指导，定期对质控员进行统一培训。</w:t>
      </w:r>
      <w:r w:rsidRPr="0006012F">
        <w:rPr>
          <w:rFonts w:ascii="仿宋" w:eastAsia="仿宋" w:hAnsi="仿宋" w:cs="宋体" w:hint="eastAsia"/>
          <w:color w:val="484848"/>
          <w:kern w:val="0"/>
          <w:sz w:val="32"/>
          <w:szCs w:val="32"/>
        </w:rPr>
        <w:br/>
        <w:t xml:space="preserve">　　（二）每年定期对学生健康体检机构进行体检现场抽测，严格开展质量控制。</w:t>
      </w:r>
      <w:r w:rsidRPr="0006012F">
        <w:rPr>
          <w:rFonts w:ascii="仿宋" w:eastAsia="仿宋" w:hAnsi="仿宋" w:cs="宋体" w:hint="eastAsia"/>
          <w:color w:val="484848"/>
          <w:kern w:val="0"/>
          <w:sz w:val="32"/>
          <w:szCs w:val="32"/>
        </w:rPr>
        <w:br/>
        <w:t xml:space="preserve">　　（三）核对体检人员资质和培训考核合格记录，检查体检人员健康状况，预防交叉感染。</w:t>
      </w:r>
      <w:r w:rsidRPr="0006012F">
        <w:rPr>
          <w:rFonts w:ascii="仿宋" w:eastAsia="仿宋" w:hAnsi="仿宋" w:cs="宋体" w:hint="eastAsia"/>
          <w:color w:val="484848"/>
          <w:kern w:val="0"/>
          <w:sz w:val="32"/>
          <w:szCs w:val="32"/>
        </w:rPr>
        <w:br/>
        <w:t xml:space="preserve">　　（四）核查健康体检所用的医疗设备、一次性医疗用品质量，并进行记录。</w:t>
      </w:r>
      <w:r w:rsidRPr="0006012F">
        <w:rPr>
          <w:rFonts w:ascii="仿宋" w:eastAsia="仿宋" w:hAnsi="仿宋" w:cs="宋体" w:hint="eastAsia"/>
          <w:color w:val="484848"/>
          <w:kern w:val="0"/>
          <w:sz w:val="32"/>
          <w:szCs w:val="32"/>
        </w:rPr>
        <w:br/>
        <w:t xml:space="preserve">　　（五）医疗废物按照《医疗废物管理条例》和《医疗卫生机构医疗废物管理办法》规定统一处理。</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七、信息管理与安全</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（一）健康体检机构应当与教育行政部门签署协议，明确双方的权利和义务，保障中小学生健康体检工作顺利进行。</w:t>
      </w:r>
      <w:r w:rsidRPr="0006012F">
        <w:rPr>
          <w:rFonts w:ascii="仿宋" w:eastAsia="仿宋" w:hAnsi="仿宋" w:cs="宋体" w:hint="eastAsia"/>
          <w:color w:val="484848"/>
          <w:kern w:val="0"/>
          <w:sz w:val="32"/>
          <w:szCs w:val="32"/>
        </w:rPr>
        <w:br/>
        <w:t xml:space="preserve">　　（二）协议双方依据国家、地区信息安全相关法律法规签订学生健康体检信息保密协议，保障学生及其家庭、学校信息不外泄。</w:t>
      </w:r>
      <w:r w:rsidRPr="0006012F">
        <w:rPr>
          <w:rFonts w:ascii="仿宋" w:eastAsia="仿宋" w:hAnsi="仿宋" w:cs="宋体" w:hint="eastAsia"/>
          <w:color w:val="484848"/>
          <w:kern w:val="0"/>
          <w:sz w:val="32"/>
          <w:szCs w:val="32"/>
        </w:rPr>
        <w:br/>
        <w:t xml:space="preserve">　　（三）县级以上地方人民政府教育行政部门和卫生健康行政部门共同负责学生健康体检数据管理、使用和发布；健康体检机构未经县级以上地方人民政府教育行政部门和卫生健康行政部门同意，不得对外发布相关数据。</w:t>
      </w:r>
      <w:r w:rsidRPr="0006012F">
        <w:rPr>
          <w:rFonts w:ascii="仿宋" w:eastAsia="仿宋" w:hAnsi="仿宋" w:cs="宋体" w:hint="eastAsia"/>
          <w:color w:val="484848"/>
          <w:kern w:val="0"/>
          <w:sz w:val="32"/>
          <w:szCs w:val="32"/>
        </w:rPr>
        <w:br/>
      </w:r>
      <w:r w:rsidRPr="0006012F">
        <w:rPr>
          <w:rFonts w:ascii="黑体" w:eastAsia="黑体" w:hAnsi="黑体" w:cs="宋体" w:hint="eastAsia"/>
          <w:color w:val="484848"/>
          <w:kern w:val="0"/>
          <w:sz w:val="32"/>
          <w:szCs w:val="32"/>
        </w:rPr>
        <w:t xml:space="preserve">　　八、健康体检经费与管理</w:t>
      </w:r>
      <w:r w:rsidRPr="0006012F">
        <w:rPr>
          <w:rFonts w:ascii="黑体" w:eastAsia="黑体" w:hAnsi="黑体" w:cs="宋体" w:hint="eastAsia"/>
          <w:color w:val="484848"/>
          <w:kern w:val="0"/>
          <w:sz w:val="32"/>
          <w:szCs w:val="32"/>
        </w:rPr>
        <w:br/>
      </w:r>
      <w:r w:rsidRPr="0006012F">
        <w:rPr>
          <w:rFonts w:ascii="仿宋" w:eastAsia="仿宋" w:hAnsi="仿宋" w:cs="宋体" w:hint="eastAsia"/>
          <w:color w:val="484848"/>
          <w:kern w:val="0"/>
          <w:sz w:val="32"/>
          <w:szCs w:val="32"/>
        </w:rPr>
        <w:t xml:space="preserve">　　（一）义务教育阶段学生健康体检费用由学校公用经费开支，学生健康体检经费管理（拨付）办法和标准由省级教育行政部门牵头研究制定并发布。</w:t>
      </w:r>
      <w:r w:rsidRPr="0006012F">
        <w:rPr>
          <w:rFonts w:ascii="仿宋" w:eastAsia="仿宋" w:hAnsi="仿宋" w:cs="宋体" w:hint="eastAsia"/>
          <w:color w:val="484848"/>
          <w:kern w:val="0"/>
          <w:sz w:val="32"/>
          <w:szCs w:val="32"/>
        </w:rPr>
        <w:br/>
        <w:t xml:space="preserve">　　（二）非义务教育阶段学生健康体检费用标准和解决办法，应当根据《中共中央</w:t>
      </w:r>
      <w:r w:rsidRPr="0006012F">
        <w:rPr>
          <w:rFonts w:ascii="仿宋" w:eastAsia="仿宋" w:hAnsi="仿宋" w:cs="宋体" w:hint="eastAsia"/>
          <w:color w:val="484848"/>
          <w:kern w:val="0"/>
          <w:sz w:val="32"/>
          <w:szCs w:val="32"/>
        </w:rPr>
        <w:t> </w:t>
      </w:r>
      <w:r w:rsidRPr="0006012F">
        <w:rPr>
          <w:rFonts w:ascii="仿宋" w:eastAsia="仿宋" w:hAnsi="仿宋" w:cs="宋体" w:hint="eastAsia"/>
          <w:color w:val="484848"/>
          <w:kern w:val="0"/>
          <w:sz w:val="32"/>
          <w:szCs w:val="32"/>
        </w:rPr>
        <w:t>国务院关于加强青少年体育增强青少年体质的意见》有关规定，由省级人民政府制定。</w:t>
      </w:r>
      <w:bookmarkStart w:id="0" w:name="_GoBack"/>
      <w:bookmarkEnd w:id="0"/>
    </w:p>
    <w:sectPr w:rsidR="008121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0C" w:rsidRDefault="008E280C" w:rsidP="008E280C">
      <w:r>
        <w:separator/>
      </w:r>
    </w:p>
  </w:endnote>
  <w:endnote w:type="continuationSeparator" w:id="0">
    <w:p w:rsidR="008E280C" w:rsidRDefault="008E280C" w:rsidP="008E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0C" w:rsidRDefault="008E280C" w:rsidP="008E280C">
      <w:r>
        <w:separator/>
      </w:r>
    </w:p>
  </w:footnote>
  <w:footnote w:type="continuationSeparator" w:id="0">
    <w:p w:rsidR="008E280C" w:rsidRDefault="008E280C" w:rsidP="008E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2F"/>
    <w:rsid w:val="0006012F"/>
    <w:rsid w:val="0049317F"/>
    <w:rsid w:val="0060352A"/>
    <w:rsid w:val="0081218C"/>
    <w:rsid w:val="008E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E1EC"/>
  <w15:chartTrackingRefBased/>
  <w15:docId w15:val="{F6593C67-5F09-414D-A436-1DD8AF29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12F"/>
    <w:rPr>
      <w:color w:val="0000FF"/>
      <w:u w:val="single"/>
    </w:rPr>
  </w:style>
  <w:style w:type="character" w:customStyle="1" w:styleId="mr">
    <w:name w:val="mr"/>
    <w:basedOn w:val="a0"/>
    <w:rsid w:val="0006012F"/>
  </w:style>
  <w:style w:type="paragraph" w:styleId="a4">
    <w:name w:val="Normal (Web)"/>
    <w:basedOn w:val="a"/>
    <w:uiPriority w:val="99"/>
    <w:semiHidden/>
    <w:unhideWhenUsed/>
    <w:rsid w:val="0006012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6012F"/>
    <w:rPr>
      <w:b/>
      <w:bCs/>
    </w:rPr>
  </w:style>
  <w:style w:type="paragraph" w:styleId="a6">
    <w:name w:val="header"/>
    <w:basedOn w:val="a"/>
    <w:link w:val="a7"/>
    <w:uiPriority w:val="99"/>
    <w:unhideWhenUsed/>
    <w:rsid w:val="008E280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280C"/>
    <w:rPr>
      <w:sz w:val="18"/>
      <w:szCs w:val="18"/>
    </w:rPr>
  </w:style>
  <w:style w:type="paragraph" w:styleId="a8">
    <w:name w:val="footer"/>
    <w:basedOn w:val="a"/>
    <w:link w:val="a9"/>
    <w:uiPriority w:val="99"/>
    <w:unhideWhenUsed/>
    <w:rsid w:val="008E280C"/>
    <w:pPr>
      <w:tabs>
        <w:tab w:val="center" w:pos="4153"/>
        <w:tab w:val="right" w:pos="8306"/>
      </w:tabs>
      <w:snapToGrid w:val="0"/>
      <w:jc w:val="left"/>
    </w:pPr>
    <w:rPr>
      <w:sz w:val="18"/>
      <w:szCs w:val="18"/>
    </w:rPr>
  </w:style>
  <w:style w:type="character" w:customStyle="1" w:styleId="a9">
    <w:name w:val="页脚 字符"/>
    <w:basedOn w:val="a0"/>
    <w:link w:val="a8"/>
    <w:uiPriority w:val="99"/>
    <w:rsid w:val="008E280C"/>
    <w:rPr>
      <w:sz w:val="18"/>
      <w:szCs w:val="18"/>
    </w:rPr>
  </w:style>
  <w:style w:type="paragraph" w:styleId="aa">
    <w:name w:val="Balloon Text"/>
    <w:basedOn w:val="a"/>
    <w:link w:val="ab"/>
    <w:uiPriority w:val="99"/>
    <w:semiHidden/>
    <w:unhideWhenUsed/>
    <w:rsid w:val="0060352A"/>
    <w:rPr>
      <w:sz w:val="18"/>
      <w:szCs w:val="18"/>
    </w:rPr>
  </w:style>
  <w:style w:type="character" w:customStyle="1" w:styleId="ab">
    <w:name w:val="批注框文本 字符"/>
    <w:basedOn w:val="a0"/>
    <w:link w:val="aa"/>
    <w:uiPriority w:val="99"/>
    <w:semiHidden/>
    <w:rsid w:val="006035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121">
      <w:bodyDiv w:val="1"/>
      <w:marLeft w:val="0"/>
      <w:marRight w:val="0"/>
      <w:marTop w:val="0"/>
      <w:marBottom w:val="0"/>
      <w:divBdr>
        <w:top w:val="none" w:sz="0" w:space="0" w:color="auto"/>
        <w:left w:val="none" w:sz="0" w:space="0" w:color="auto"/>
        <w:bottom w:val="none" w:sz="0" w:space="0" w:color="auto"/>
        <w:right w:val="none" w:sz="0" w:space="0" w:color="auto"/>
      </w:divBdr>
      <w:divsChild>
        <w:div w:id="837892663">
          <w:marLeft w:val="0"/>
          <w:marRight w:val="0"/>
          <w:marTop w:val="0"/>
          <w:marBottom w:val="750"/>
          <w:divBdr>
            <w:top w:val="none" w:sz="0" w:space="0" w:color="auto"/>
            <w:left w:val="none" w:sz="0" w:space="0" w:color="auto"/>
            <w:bottom w:val="none" w:sz="0" w:space="0" w:color="auto"/>
            <w:right w:val="none" w:sz="0" w:space="0" w:color="auto"/>
          </w:divBdr>
          <w:divsChild>
            <w:div w:id="110519037">
              <w:marLeft w:val="0"/>
              <w:marRight w:val="0"/>
              <w:marTop w:val="240"/>
              <w:marBottom w:val="0"/>
              <w:divBdr>
                <w:top w:val="single" w:sz="6" w:space="14" w:color="E6E6E6"/>
                <w:left w:val="single" w:sz="6" w:space="18" w:color="E6E6E6"/>
                <w:bottom w:val="single" w:sz="6" w:space="15" w:color="E6E6E6"/>
                <w:right w:val="single" w:sz="6" w:space="15" w:color="E6E6E6"/>
              </w:divBdr>
              <w:divsChild>
                <w:div w:id="1482841834">
                  <w:marLeft w:val="0"/>
                  <w:marRight w:val="0"/>
                  <w:marTop w:val="270"/>
                  <w:marBottom w:val="0"/>
                  <w:divBdr>
                    <w:top w:val="none" w:sz="0" w:space="0" w:color="auto"/>
                    <w:left w:val="none" w:sz="0" w:space="0" w:color="auto"/>
                    <w:bottom w:val="single" w:sz="6" w:space="0" w:color="E5E5E5"/>
                    <w:right w:val="none" w:sz="0" w:space="0" w:color="auto"/>
                  </w:divBdr>
                  <w:divsChild>
                    <w:div w:id="836655663">
                      <w:marLeft w:val="0"/>
                      <w:marRight w:val="0"/>
                      <w:marTop w:val="0"/>
                      <w:marBottom w:val="0"/>
                      <w:divBdr>
                        <w:top w:val="none" w:sz="0" w:space="0" w:color="auto"/>
                        <w:left w:val="none" w:sz="0" w:space="0" w:color="auto"/>
                        <w:bottom w:val="none" w:sz="0" w:space="0" w:color="auto"/>
                        <w:right w:val="none" w:sz="0" w:space="0" w:color="auto"/>
                      </w:divBdr>
                    </w:div>
                  </w:divsChild>
                </w:div>
                <w:div w:id="1489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1452">
          <w:marLeft w:val="0"/>
          <w:marRight w:val="0"/>
          <w:marTop w:val="300"/>
          <w:marBottom w:val="0"/>
          <w:divBdr>
            <w:top w:val="none" w:sz="0" w:space="0" w:color="auto"/>
            <w:left w:val="none" w:sz="0" w:space="0" w:color="auto"/>
            <w:bottom w:val="single" w:sz="6" w:space="0" w:color="E0E0E0"/>
            <w:right w:val="none" w:sz="0" w:space="0" w:color="auto"/>
          </w:divBdr>
          <w:divsChild>
            <w:div w:id="945581722">
              <w:marLeft w:val="0"/>
              <w:marRight w:val="0"/>
              <w:marTop w:val="0"/>
              <w:marBottom w:val="0"/>
              <w:divBdr>
                <w:top w:val="none" w:sz="0" w:space="0" w:color="auto"/>
                <w:left w:val="none" w:sz="0" w:space="0" w:color="auto"/>
                <w:bottom w:val="none" w:sz="0" w:space="0" w:color="auto"/>
                <w:right w:val="none" w:sz="0" w:space="0" w:color="auto"/>
              </w:divBdr>
              <w:divsChild>
                <w:div w:id="15604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gov.cn/yzygj/s7659/202110/331a6dbacf244f7eac9dabcf758f387a.shtml?R0NMKk6uozOC=163471581763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luoyuliuxing@126.com</cp:lastModifiedBy>
  <cp:revision>3</cp:revision>
  <dcterms:created xsi:type="dcterms:W3CDTF">2021-10-20T07:50:00Z</dcterms:created>
  <dcterms:modified xsi:type="dcterms:W3CDTF">2022-11-09T08:22:00Z</dcterms:modified>
</cp:coreProperties>
</file>